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="-72" w:tblpY="1"/>
        <w:tblOverlap w:val="never"/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850"/>
        <w:gridCol w:w="1485"/>
        <w:gridCol w:w="1350"/>
        <w:gridCol w:w="1326"/>
        <w:gridCol w:w="1084"/>
      </w:tblGrid>
      <w:tr w:rsidR="00667F26" w:rsidRPr="006F6DC4" w14:paraId="5FE3A58C" w14:textId="77777777" w:rsidTr="00583D07">
        <w:tc>
          <w:tcPr>
            <w:tcW w:w="4039" w:type="dxa"/>
            <w:gridSpan w:val="2"/>
            <w:vAlign w:val="center"/>
          </w:tcPr>
          <w:p w14:paraId="771A8033" w14:textId="77777777" w:rsidR="00667F26" w:rsidRPr="006B58AA" w:rsidRDefault="00667F26" w:rsidP="00583D07">
            <w:pPr>
              <w:keepNext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  <w:p w14:paraId="4EB50F73" w14:textId="77777777" w:rsidR="00667F26" w:rsidRPr="006B58AA" w:rsidRDefault="00667F26" w:rsidP="00583D07">
            <w:pPr>
              <w:keepNext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  <w:p w14:paraId="131E9069" w14:textId="77777777" w:rsidR="00667F26" w:rsidRPr="006B58AA" w:rsidRDefault="00667F26" w:rsidP="00583D07">
            <w:pPr>
              <w:keepNext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4"/>
            <w:vAlign w:val="center"/>
          </w:tcPr>
          <w:p w14:paraId="1696D9A0" w14:textId="77777777" w:rsidR="00667F26" w:rsidRPr="006F6DC4" w:rsidRDefault="00667F26" w:rsidP="00583D07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34277B8F" w14:textId="77777777" w:rsidR="00667F26" w:rsidRPr="006F6DC4" w:rsidRDefault="00667F26" w:rsidP="00583D07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69BBEBC6" w14:textId="77777777" w:rsidR="00667F26" w:rsidRPr="006F6DC4" w:rsidRDefault="00667F26" w:rsidP="00583D07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6950E810" w14:textId="77777777" w:rsidR="00667F26" w:rsidRPr="006F6DC4" w:rsidRDefault="00667F26" w:rsidP="00583D07">
            <w:pPr>
              <w:jc w:val="center"/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667F26" w:rsidRPr="006B58AA" w14:paraId="3E2F5AC4" w14:textId="77777777" w:rsidTr="00583D07">
        <w:trPr>
          <w:trHeight w:val="288"/>
        </w:trPr>
        <w:tc>
          <w:tcPr>
            <w:tcW w:w="4039" w:type="dxa"/>
            <w:gridSpan w:val="2"/>
          </w:tcPr>
          <w:p w14:paraId="3B52CFBD" w14:textId="77777777" w:rsidR="00667F26" w:rsidRPr="006B58AA" w:rsidRDefault="00667F26" w:rsidP="00583D0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</w:tcPr>
          <w:p w14:paraId="72F8645E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PSYCHOLOGIA </w:t>
            </w:r>
          </w:p>
        </w:tc>
      </w:tr>
      <w:tr w:rsidR="00667F26" w:rsidRPr="006B58AA" w14:paraId="38A3DF13" w14:textId="77777777" w:rsidTr="00583D07">
        <w:trPr>
          <w:trHeight w:val="288"/>
        </w:trPr>
        <w:tc>
          <w:tcPr>
            <w:tcW w:w="4039" w:type="dxa"/>
            <w:gridSpan w:val="2"/>
          </w:tcPr>
          <w:p w14:paraId="39B9EB58" w14:textId="77777777" w:rsidR="00667F26" w:rsidRPr="006B58AA" w:rsidRDefault="00667F26" w:rsidP="00583D0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</w:tcPr>
          <w:p w14:paraId="2C865627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667F26" w:rsidRPr="006B58AA" w14:paraId="0529ADD2" w14:textId="77777777" w:rsidTr="00583D07">
        <w:trPr>
          <w:trHeight w:val="288"/>
        </w:trPr>
        <w:tc>
          <w:tcPr>
            <w:tcW w:w="4039" w:type="dxa"/>
            <w:gridSpan w:val="2"/>
          </w:tcPr>
          <w:p w14:paraId="01B1ABA1" w14:textId="77777777" w:rsidR="00667F26" w:rsidRPr="006B58AA" w:rsidRDefault="00667F26" w:rsidP="00583D0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</w:tcPr>
          <w:p w14:paraId="1811FD28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667F26" w:rsidRPr="006B58AA" w14:paraId="460071F8" w14:textId="77777777" w:rsidTr="00583D07">
        <w:tc>
          <w:tcPr>
            <w:tcW w:w="4039" w:type="dxa"/>
            <w:gridSpan w:val="2"/>
            <w:vAlign w:val="center"/>
          </w:tcPr>
          <w:p w14:paraId="2AFE03F1" w14:textId="77777777" w:rsidR="00667F26" w:rsidRPr="006B58AA" w:rsidRDefault="00667F26" w:rsidP="00583D0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vAlign w:val="center"/>
          </w:tcPr>
          <w:p w14:paraId="6DEA064C" w14:textId="77777777" w:rsidR="00667F26" w:rsidRPr="006B58AA" w:rsidRDefault="00667F26" w:rsidP="00583D0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Wiadomości i umiejętności na poziomie szkoły średniej</w:t>
            </w:r>
          </w:p>
        </w:tc>
      </w:tr>
      <w:tr w:rsidR="00667F26" w:rsidRPr="006B58AA" w14:paraId="77664244" w14:textId="77777777" w:rsidTr="00583D07">
        <w:tc>
          <w:tcPr>
            <w:tcW w:w="4039" w:type="dxa"/>
            <w:gridSpan w:val="2"/>
            <w:vAlign w:val="center"/>
          </w:tcPr>
          <w:p w14:paraId="1A21015A" w14:textId="77777777" w:rsidR="00667F26" w:rsidRPr="006B58AA" w:rsidRDefault="00667F26" w:rsidP="00583D0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vAlign w:val="center"/>
          </w:tcPr>
          <w:p w14:paraId="7F3D8D64" w14:textId="77777777" w:rsidR="00667F26" w:rsidRPr="006B58AA" w:rsidRDefault="00667F26" w:rsidP="00583D0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JĘZYK ANGIELSKI</w:t>
            </w:r>
          </w:p>
        </w:tc>
      </w:tr>
      <w:tr w:rsidR="00667F26" w:rsidRPr="006B58AA" w14:paraId="230D137D" w14:textId="77777777" w:rsidTr="00583D07">
        <w:trPr>
          <w:trHeight w:val="498"/>
        </w:trPr>
        <w:tc>
          <w:tcPr>
            <w:tcW w:w="4039" w:type="dxa"/>
            <w:gridSpan w:val="2"/>
            <w:vAlign w:val="center"/>
          </w:tcPr>
          <w:p w14:paraId="29091E2B" w14:textId="77777777" w:rsidR="00667F26" w:rsidRPr="006B58AA" w:rsidRDefault="00667F26" w:rsidP="00583D0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vAlign w:val="center"/>
          </w:tcPr>
          <w:p w14:paraId="5DD72E03" w14:textId="77777777" w:rsidR="00667F26" w:rsidRPr="006B58AA" w:rsidRDefault="00667F26" w:rsidP="00583D07">
            <w:pPr>
              <w:keepNext/>
              <w:spacing w:before="100" w:beforeAutospacing="1" w:after="100" w:afterAutospacing="1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</w:t>
            </w: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gr Agnieszka Szcześniak</w:t>
            </w: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 mgr Aneta Szumowska</w:t>
            </w:r>
          </w:p>
        </w:tc>
      </w:tr>
      <w:tr w:rsidR="00667F26" w:rsidRPr="006B58AA" w14:paraId="1AC37710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47B1798D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5" w:type="dxa"/>
            <w:gridSpan w:val="4"/>
            <w:vAlign w:val="center"/>
          </w:tcPr>
          <w:p w14:paraId="7E90F993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</w:t>
            </w:r>
          </w:p>
        </w:tc>
      </w:tr>
      <w:tr w:rsidR="00667F26" w:rsidRPr="006B58AA" w14:paraId="5E4AFEFA" w14:textId="77777777" w:rsidTr="00583D07">
        <w:trPr>
          <w:cantSplit/>
          <w:trHeight w:val="255"/>
        </w:trPr>
        <w:tc>
          <w:tcPr>
            <w:tcW w:w="4039" w:type="dxa"/>
            <w:gridSpan w:val="2"/>
            <w:vAlign w:val="center"/>
          </w:tcPr>
          <w:p w14:paraId="57BB61A0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4A9D1589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vAlign w:val="center"/>
          </w:tcPr>
          <w:p w14:paraId="074FFD84" w14:textId="77777777" w:rsidR="00667F26" w:rsidRPr="006B58AA" w:rsidRDefault="00667F26" w:rsidP="00583D07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22BD7524" w14:textId="77777777" w:rsidR="00667F26" w:rsidRPr="006B58AA" w:rsidRDefault="00667F26" w:rsidP="00583D07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vAlign w:val="center"/>
          </w:tcPr>
          <w:p w14:paraId="5943A4CB" w14:textId="77777777" w:rsidR="00667F26" w:rsidRPr="006B58AA" w:rsidRDefault="00667F26" w:rsidP="00583D07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vAlign w:val="center"/>
          </w:tcPr>
          <w:p w14:paraId="1315DADD" w14:textId="77777777" w:rsidR="00667F26" w:rsidRPr="006B58AA" w:rsidRDefault="00667F26" w:rsidP="00583D07">
            <w:pPr>
              <w:keepNext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4879FEF7" w14:textId="77777777" w:rsidR="00667F26" w:rsidRPr="006B58AA" w:rsidRDefault="00667F26" w:rsidP="00583D07">
            <w:pPr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vAlign w:val="center"/>
          </w:tcPr>
          <w:p w14:paraId="0B3729CB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667F26" w:rsidRPr="006B58AA" w14:paraId="4DD18747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7E24996E" w14:textId="77777777" w:rsidR="00667F26" w:rsidRPr="006B58AA" w:rsidRDefault="00667F26" w:rsidP="00583D0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vAlign w:val="center"/>
          </w:tcPr>
          <w:p w14:paraId="5D1EFE48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50" w:type="dxa"/>
            <w:vAlign w:val="center"/>
          </w:tcPr>
          <w:p w14:paraId="090DEA99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26" w:type="dxa"/>
            <w:vAlign w:val="center"/>
          </w:tcPr>
          <w:p w14:paraId="75EDAC45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4" w:type="dxa"/>
            <w:vAlign w:val="center"/>
          </w:tcPr>
          <w:p w14:paraId="39F6D837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667F26" w:rsidRPr="006B58AA" w14:paraId="3C96BC1C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7A3F8BB3" w14:textId="77777777" w:rsidR="00667F26" w:rsidRPr="006B58AA" w:rsidRDefault="00667F26" w:rsidP="00583D0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vAlign w:val="center"/>
          </w:tcPr>
          <w:p w14:paraId="72DF5B38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350" w:type="dxa"/>
            <w:vAlign w:val="center"/>
          </w:tcPr>
          <w:p w14:paraId="7DBB63A8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26" w:type="dxa"/>
            <w:vAlign w:val="center"/>
          </w:tcPr>
          <w:p w14:paraId="18EB2F07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084" w:type="dxa"/>
            <w:vAlign w:val="center"/>
          </w:tcPr>
          <w:p w14:paraId="1177D0ED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-</w:t>
            </w:r>
          </w:p>
        </w:tc>
      </w:tr>
      <w:tr w:rsidR="00667F26" w:rsidRPr="006B58AA" w14:paraId="5CAC1DF8" w14:textId="77777777" w:rsidTr="00583D07">
        <w:trPr>
          <w:cantSplit/>
          <w:trHeight w:val="397"/>
        </w:trPr>
        <w:tc>
          <w:tcPr>
            <w:tcW w:w="4039" w:type="dxa"/>
            <w:gridSpan w:val="2"/>
            <w:vAlign w:val="center"/>
          </w:tcPr>
          <w:p w14:paraId="7DBB57DC" w14:textId="77777777" w:rsidR="00667F26" w:rsidRPr="006B58AA" w:rsidRDefault="00667F26" w:rsidP="00583D0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vAlign w:val="center"/>
          </w:tcPr>
          <w:p w14:paraId="17267D06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350" w:type="dxa"/>
            <w:vAlign w:val="center"/>
          </w:tcPr>
          <w:p w14:paraId="3A970A73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4,8</w:t>
            </w:r>
          </w:p>
        </w:tc>
        <w:tc>
          <w:tcPr>
            <w:tcW w:w="1326" w:type="dxa"/>
            <w:vAlign w:val="center"/>
          </w:tcPr>
          <w:p w14:paraId="4F78AB41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120</w:t>
            </w:r>
          </w:p>
        </w:tc>
        <w:tc>
          <w:tcPr>
            <w:tcW w:w="1084" w:type="dxa"/>
            <w:vAlign w:val="center"/>
          </w:tcPr>
          <w:p w14:paraId="634EAF68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4,8</w:t>
            </w:r>
          </w:p>
        </w:tc>
      </w:tr>
      <w:tr w:rsidR="00667F26" w:rsidRPr="006B58AA" w14:paraId="07F1723A" w14:textId="77777777" w:rsidTr="00583D07">
        <w:trPr>
          <w:cantSplit/>
          <w:trHeight w:val="497"/>
        </w:trPr>
        <w:tc>
          <w:tcPr>
            <w:tcW w:w="4039" w:type="dxa"/>
            <w:gridSpan w:val="2"/>
            <w:vAlign w:val="center"/>
          </w:tcPr>
          <w:p w14:paraId="5206903B" w14:textId="77777777" w:rsidR="00667F26" w:rsidRPr="006B58AA" w:rsidRDefault="00667F26" w:rsidP="00583D0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vAlign w:val="center"/>
          </w:tcPr>
          <w:p w14:paraId="60D7F8CE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350" w:type="dxa"/>
            <w:vAlign w:val="center"/>
          </w:tcPr>
          <w:p w14:paraId="5870DAB7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1326" w:type="dxa"/>
            <w:vAlign w:val="center"/>
          </w:tcPr>
          <w:p w14:paraId="7C837D30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084" w:type="dxa"/>
            <w:vAlign w:val="center"/>
          </w:tcPr>
          <w:p w14:paraId="5B668B0E" w14:textId="77777777" w:rsidR="00667F26" w:rsidRPr="006B58AA" w:rsidRDefault="00667F26" w:rsidP="00583D07">
            <w:pPr>
              <w:spacing w:before="100" w:beforeAutospacing="1" w:after="100" w:afterAutospacing="1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0,2</w:t>
            </w:r>
          </w:p>
        </w:tc>
      </w:tr>
      <w:tr w:rsidR="00667F26" w:rsidRPr="006B58AA" w14:paraId="2E6DDE0B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54B7E240" w14:textId="77777777" w:rsidR="00667F26" w:rsidRPr="006B58AA" w:rsidRDefault="00667F26" w:rsidP="00583D0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2D6FA085" w14:textId="77777777" w:rsidR="00667F26" w:rsidRPr="006B58AA" w:rsidRDefault="00667F26" w:rsidP="00583D07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Przygotowanie studenta do takiego poziomu opanowania języka angielskiego, który umożliwi mu zrozumienie i formułowanie wypowiedzi ustnych, samodzielne czytanie i tłumaczenie tekstów fachowych w języku angielskim przy pomocy słownika, samodzielne tworzenie tekstów w postaci opisów, notatek, korespondencji, prowadzenie rozmów przez telefon.</w:t>
            </w:r>
          </w:p>
        </w:tc>
      </w:tr>
      <w:tr w:rsidR="00667F26" w:rsidRPr="006B58AA" w14:paraId="176BB903" w14:textId="77777777" w:rsidTr="00583D07">
        <w:trPr>
          <w:trHeight w:val="400"/>
        </w:trPr>
        <w:tc>
          <w:tcPr>
            <w:tcW w:w="3189" w:type="dxa"/>
            <w:vAlign w:val="center"/>
          </w:tcPr>
          <w:p w14:paraId="47EC09A9" w14:textId="77777777" w:rsidR="00667F26" w:rsidRPr="006B58AA" w:rsidRDefault="00667F26" w:rsidP="00583D0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453B850A" w14:textId="77777777" w:rsidR="00667F26" w:rsidRPr="006B58AA" w:rsidRDefault="00667F26" w:rsidP="00583D07">
            <w:pPr>
              <w:spacing w:before="100" w:beforeAutospacing="1" w:after="100" w:afterAutospacing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667F26" w:rsidRPr="006B58AA" w14:paraId="7A546011" w14:textId="77777777" w:rsidTr="00583D07">
        <w:trPr>
          <w:trHeight w:val="1237"/>
        </w:trPr>
        <w:tc>
          <w:tcPr>
            <w:tcW w:w="9284" w:type="dxa"/>
            <w:gridSpan w:val="6"/>
            <w:tcBorders>
              <w:top w:val="nil"/>
            </w:tcBorders>
          </w:tcPr>
          <w:p w14:paraId="1AA55C8B" w14:textId="77777777" w:rsidR="00667F26" w:rsidRPr="006B58AA" w:rsidRDefault="00667F26" w:rsidP="00583D07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Wiedza: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 Student zna język angielski na poziomie biegłości B2 Europejskiego Systemu Opisu Kształcenia Językowego Rady Europy.</w:t>
            </w:r>
          </w:p>
          <w:p w14:paraId="54DBF9AA" w14:textId="77777777" w:rsidR="00667F26" w:rsidRPr="006B58AA" w:rsidRDefault="00667F26" w:rsidP="00583D07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Umiejętności: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 Student potrafi posługiwać się językiem angielskim na poziomie biegłości B2, potrafi posługiwać się językiem specjalistycznym.</w:t>
            </w:r>
          </w:p>
          <w:p w14:paraId="1605DF4E" w14:textId="77777777" w:rsidR="00667F26" w:rsidRPr="006B58AA" w:rsidRDefault="00667F26" w:rsidP="00583D07">
            <w:pPr>
              <w:spacing w:before="100" w:beforeAutospacing="1" w:after="100" w:afterAutospacing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Kompetencje społeczne: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Student rozumie potrzebę stałego doskonalenia umiejętności językowych.</w:t>
            </w:r>
          </w:p>
        </w:tc>
      </w:tr>
      <w:tr w:rsidR="00667F26" w:rsidRPr="006B58AA" w14:paraId="7EC18B69" w14:textId="77777777" w:rsidTr="00583D07">
        <w:trPr>
          <w:trHeight w:val="449"/>
        </w:trPr>
        <w:tc>
          <w:tcPr>
            <w:tcW w:w="3189" w:type="dxa"/>
          </w:tcPr>
          <w:p w14:paraId="11F656E0" w14:textId="77777777" w:rsidR="00667F26" w:rsidRPr="006B58AA" w:rsidRDefault="00667F26" w:rsidP="00583D0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326F9C07" w14:textId="77777777" w:rsidR="00667F26" w:rsidRPr="006B58AA" w:rsidRDefault="00667F26" w:rsidP="00583D0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667F26" w:rsidRPr="006B58AA" w14:paraId="566C5E10" w14:textId="77777777" w:rsidTr="00583D07">
        <w:trPr>
          <w:trHeight w:val="491"/>
        </w:trPr>
        <w:tc>
          <w:tcPr>
            <w:tcW w:w="9284" w:type="dxa"/>
            <w:gridSpan w:val="6"/>
            <w:tcBorders>
              <w:top w:val="nil"/>
            </w:tcBorders>
          </w:tcPr>
          <w:p w14:paraId="620E374D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(ćwiczenia, scenki, dyskusja, praca w grupach)</w:t>
            </w:r>
          </w:p>
        </w:tc>
      </w:tr>
      <w:tr w:rsidR="00667F26" w:rsidRPr="006B58AA" w14:paraId="6E2D3B75" w14:textId="77777777" w:rsidTr="00583D07">
        <w:trPr>
          <w:trHeight w:val="416"/>
        </w:trPr>
        <w:tc>
          <w:tcPr>
            <w:tcW w:w="9284" w:type="dxa"/>
            <w:gridSpan w:val="6"/>
          </w:tcPr>
          <w:p w14:paraId="16616488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315A6B48" w14:textId="77777777" w:rsidR="00667F26" w:rsidRPr="006B58AA" w:rsidRDefault="00667F26" w:rsidP="00583D07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Wiedza: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egzamin pisemny</w:t>
            </w:r>
          </w:p>
          <w:p w14:paraId="74D273A2" w14:textId="77777777" w:rsidR="00667F26" w:rsidRPr="006B58AA" w:rsidRDefault="00667F26" w:rsidP="00583D07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48AAFCD2" w14:textId="77777777" w:rsidR="00667F26" w:rsidRPr="006B58AA" w:rsidRDefault="00667F26" w:rsidP="00583D07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Umiejętności: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egzamin ustny</w:t>
            </w:r>
          </w:p>
          <w:p w14:paraId="62B1DE93" w14:textId="77777777" w:rsidR="00667F26" w:rsidRPr="006B58AA" w:rsidRDefault="00667F26" w:rsidP="00583D07">
            <w:pPr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  <w:p w14:paraId="5CB4A8E2" w14:textId="77777777" w:rsidR="00667F26" w:rsidRPr="006B58AA" w:rsidRDefault="00667F26" w:rsidP="00583D07">
            <w:pPr>
              <w:tabs>
                <w:tab w:val="center" w:pos="4572"/>
              </w:tabs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Kompetencje społeczne: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egzamin ustny</w:t>
            </w:r>
          </w:p>
          <w:p w14:paraId="19BFCD21" w14:textId="77777777" w:rsidR="00667F26" w:rsidRPr="006B58AA" w:rsidRDefault="00667F26" w:rsidP="00583D07">
            <w:pPr>
              <w:tabs>
                <w:tab w:val="center" w:pos="4572"/>
              </w:tabs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ab/>
            </w:r>
          </w:p>
        </w:tc>
      </w:tr>
      <w:tr w:rsidR="00667F26" w:rsidRPr="006B58AA" w14:paraId="6950EA43" w14:textId="77777777" w:rsidTr="00583D07">
        <w:trPr>
          <w:trHeight w:val="417"/>
        </w:trPr>
        <w:tc>
          <w:tcPr>
            <w:tcW w:w="3189" w:type="dxa"/>
          </w:tcPr>
          <w:p w14:paraId="584EFADA" w14:textId="77777777" w:rsidR="00667F26" w:rsidRPr="006B58AA" w:rsidRDefault="00667F26" w:rsidP="00583D0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bottom w:val="nil"/>
            </w:tcBorders>
            <w:vAlign w:val="center"/>
          </w:tcPr>
          <w:p w14:paraId="68FA6711" w14:textId="77777777" w:rsidR="00667F26" w:rsidRPr="006B58AA" w:rsidRDefault="00667F26" w:rsidP="00583D07">
            <w:pPr>
              <w:spacing w:before="100" w:beforeAutospacing="1" w:after="100" w:afterAutospacing="1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667F26" w:rsidRPr="006B58AA" w14:paraId="372B8BCC" w14:textId="77777777" w:rsidTr="00583D07">
        <w:trPr>
          <w:trHeight w:val="560"/>
        </w:trPr>
        <w:tc>
          <w:tcPr>
            <w:tcW w:w="9284" w:type="dxa"/>
            <w:gridSpan w:val="6"/>
            <w:tcBorders>
              <w:top w:val="nil"/>
            </w:tcBorders>
          </w:tcPr>
          <w:p w14:paraId="60380C8A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1. Powtórzenie wiadomości ze szkoły średniej.</w:t>
            </w:r>
          </w:p>
          <w:p w14:paraId="6146022B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 xml:space="preserve">2. Wymowa, zasady czytania i pisowni - kształtowanie poprawnej wymowy głosek angielskich w różnym kontekście fonetycznym, kształtowanie właściwego operowania przyciskiem wyrazowym i przyciskiem zdaniowym. </w:t>
            </w:r>
          </w:p>
          <w:p w14:paraId="55CE0502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3. Formy mocne i słabe, prawidłowe posługiwanie się formami słabymi i mocnymi w zdaniach. Intonacja zdań oznajmujących i różnych typów zdań pytających. </w:t>
            </w:r>
          </w:p>
          <w:p w14:paraId="5BA31250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4. Pisownia – grupowanie wyrazów o regularnej pisowni, jako podstawa do późniejszego zapoznania się z regułami czytania. Pisownia poznanych końcówek, przyrostków i przedrostków. </w:t>
            </w:r>
          </w:p>
          <w:p w14:paraId="1A02792E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5. Utrwalenie poprawnej wymowy głosek angielskich w różnym kontekście fonetycznym w ramach poznanego słownictwa. Utrwalenie właściwego operowania przyciskiem wyrazowym i przyciskiem zdaniowym. </w:t>
            </w:r>
          </w:p>
          <w:p w14:paraId="6BEFA5B0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6. Przykłady akcentu pobocznego intonacji zdań dłuższych, w których następuje „złamanie” melodii zdania. </w:t>
            </w:r>
          </w:p>
          <w:p w14:paraId="63B431D1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7. Pisownia poznanych końcówek, przyrostków i przedrostków. Pisownia – zasady interpunkcji, litery samogłoskowe w sylabach nieakcentowanych.</w:t>
            </w:r>
          </w:p>
          <w:p w14:paraId="12E819E3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8. Z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dania twierdzące, pytające i przeczące w czasie teraźniejszym </w:t>
            </w:r>
            <w:r w:rsidRPr="006B58AA">
              <w:rPr>
                <w:rFonts w:ascii="Calibri" w:hAnsi="Calibri" w:cs="Calibri"/>
                <w:sz w:val="20"/>
                <w:szCs w:val="20"/>
              </w:rPr>
              <w:br/>
              <w:t>z czasownikami „be”,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have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”,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can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”,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may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”,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must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”. Zdania zawierające orzecznik. Zdania zawierające dopełnienia bliższe. Zdania zawierające okolicznik miejsca </w:t>
            </w:r>
            <w:r w:rsidRPr="006B58AA">
              <w:rPr>
                <w:rFonts w:ascii="Calibri" w:hAnsi="Calibri" w:cs="Calibri"/>
                <w:sz w:val="20"/>
                <w:szCs w:val="20"/>
              </w:rPr>
              <w:br/>
              <w:t xml:space="preserve">i czasu. </w:t>
            </w:r>
          </w:p>
          <w:p w14:paraId="6D35CFB6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9. Konstrukcja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there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” i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there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are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” w formie twierdzącej, pytającej </w:t>
            </w:r>
            <w:r w:rsidRPr="006B58AA">
              <w:rPr>
                <w:rFonts w:ascii="Calibri" w:hAnsi="Calibri" w:cs="Calibri"/>
                <w:sz w:val="20"/>
                <w:szCs w:val="20"/>
              </w:rPr>
              <w:br/>
              <w:t xml:space="preserve">i przeczącej. Zdania pytające ogólne, szczegółowe, alternatywne,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Questions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Tags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, pytania, w których zaimek pytające jest podmiotem (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Who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is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there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?). </w:t>
            </w:r>
          </w:p>
          <w:p w14:paraId="446E6670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10. Zdania w formie twierdzącej, pytającej i przeczącej w czasach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Present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Simple,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Present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Continous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Past Simple, Past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Continous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. </w:t>
            </w:r>
          </w:p>
          <w:p w14:paraId="5A5CB120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11. Rzeczownik: regularna i nieregularna liczba mnoga, forma dzierżawcza imion nazw i stworzeń, rzeczowniki policzalne i niepoliczalne. Przedimek określony i nieokreślony w zdaniach. Zaimki osobowe w przypadku podmiotu i dopełnienia. Zaimki wskazujące i pytające. Zaimki zwrotne. Trzy formy podstawowe czasowników.</w:t>
            </w:r>
          </w:p>
          <w:p w14:paraId="3103FBAE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12. Zdania twierdzące, pytające i przeczące z czasownikami „be”,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have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”,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can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”,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may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”, „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must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” w czasach Past Simple i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Present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Perfect.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Czas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Past Simple a Present Perfect.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Czas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Present Perfect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Continous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. </w:t>
            </w:r>
          </w:p>
          <w:p w14:paraId="00DB2100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13. Części mowy: rzeczowniki policzalne i niepoliczalne występujące tylko w liczbie pojedynczej (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many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much,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plenty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of, a lot of, a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little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a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few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), stopniowanie przymiotników. Zaimki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some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i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any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i złożenia: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nothing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nobody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nooone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. Stopniowanie przysłówków. Zdania twierdzące, pytające i przeczące w czasie Past Perfect. Zdania złożone. Zdania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Future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Continous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Future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Perfect,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Future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Perfect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Continous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. Konstrukcja zdaniowa z dopełnieniem bliższym i przyimkowym. </w:t>
            </w:r>
          </w:p>
          <w:p w14:paraId="718DA7DB" w14:textId="77777777" w:rsidR="00667F26" w:rsidRPr="006B58AA" w:rsidRDefault="00667F26" w:rsidP="00583D07">
            <w:pPr>
              <w:spacing w:line="360" w:lineRule="auto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14. Okresy warunkowe. Zdania w stronie biernej. Następstwo czasów </w:t>
            </w:r>
            <w:r w:rsidRPr="006B58AA">
              <w:rPr>
                <w:rFonts w:ascii="Calibri" w:hAnsi="Calibri" w:cs="Calibri"/>
                <w:sz w:val="20"/>
                <w:szCs w:val="20"/>
              </w:rPr>
              <w:br/>
              <w:t>i mowa zależna.</w:t>
            </w:r>
          </w:p>
          <w:p w14:paraId="626D78DD" w14:textId="77777777" w:rsidR="00667F26" w:rsidRPr="006B58AA" w:rsidRDefault="00667F26" w:rsidP="00583D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6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15. Mówienie o teraźniejszości, przeszłości i przyszłości (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val="fr-FR"/>
              </w:rPr>
              <w:t>charakterystyka człowieka, zdrowie, kontakty z ludźmi, usługi, komunikacja i transport, praca, dom i miejsce zamieszkania, rodzina, wypoczynek i rozrywka, podróże i turystyka, środowisko naturalne i zagrożenia z nim związane, położenie geograficzne, kultura i cywilizacja, zagrożenia cywilizacyjne, patologie społeczne, oświata i szkolnictwo wyższe, ochrona zdrowia, środki przekazu informacji, ochrona informacji, nowe zjawiska kulturowe i społeczne, instytucje państwowe, system prawny).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 xml:space="preserve"> </w:t>
            </w:r>
          </w:p>
          <w:p w14:paraId="1CC2A8DA" w14:textId="77777777" w:rsidR="00667F26" w:rsidRPr="006B58AA" w:rsidRDefault="00667F26" w:rsidP="00583D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6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16. Opracowywanie dokumentów, cv.</w:t>
            </w:r>
          </w:p>
          <w:p w14:paraId="72D4829E" w14:textId="77777777" w:rsidR="00667F26" w:rsidRPr="006B58AA" w:rsidRDefault="00667F26" w:rsidP="00583D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6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17. Relacjonowanie i streszczanie tekstów i wypowiedzi z zakresu medycyny i psychologii.</w:t>
            </w:r>
          </w:p>
          <w:p w14:paraId="5DA3D5EB" w14:textId="77777777" w:rsidR="00667F26" w:rsidRPr="006B58AA" w:rsidRDefault="00667F26" w:rsidP="00583D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6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18. Sytuacyjne wykorzystanie języka.</w:t>
            </w:r>
          </w:p>
          <w:p w14:paraId="71526F36" w14:textId="77777777" w:rsidR="00667F26" w:rsidRPr="006B58AA" w:rsidRDefault="00667F26" w:rsidP="00583D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6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19. Ćwiczenia z wykorzystaniem artykułów naukowych z obszaru kierunku studiów.</w:t>
            </w:r>
          </w:p>
          <w:p w14:paraId="02815877" w14:textId="77777777" w:rsidR="00667F26" w:rsidRPr="006B58AA" w:rsidRDefault="00667F26" w:rsidP="00583D07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6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</w:rPr>
              <w:t>20. Konwersacje na tematy związane z psychologią.</w:t>
            </w:r>
          </w:p>
        </w:tc>
      </w:tr>
      <w:tr w:rsidR="00667F26" w:rsidRPr="006B58AA" w14:paraId="6353FD71" w14:textId="77777777" w:rsidTr="00583D07">
        <w:trPr>
          <w:trHeight w:val="406"/>
        </w:trPr>
        <w:tc>
          <w:tcPr>
            <w:tcW w:w="3189" w:type="dxa"/>
          </w:tcPr>
          <w:p w14:paraId="1C9EDE4A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podstawowa: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15C28AD0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667F26" w:rsidRPr="006B58AA" w14:paraId="7835ECEA" w14:textId="77777777" w:rsidTr="00583D07">
        <w:trPr>
          <w:trHeight w:val="564"/>
        </w:trPr>
        <w:tc>
          <w:tcPr>
            <w:tcW w:w="9284" w:type="dxa"/>
            <w:gridSpan w:val="6"/>
            <w:tcBorders>
              <w:top w:val="nil"/>
            </w:tcBorders>
          </w:tcPr>
          <w:p w14:paraId="282EB484" w14:textId="77777777" w:rsidR="00667F26" w:rsidRPr="006B58AA" w:rsidRDefault="00667F26" w:rsidP="00667F26">
            <w:pPr>
              <w:numPr>
                <w:ilvl w:val="0"/>
                <w:numId w:val="1"/>
              </w:numPr>
              <w:tabs>
                <w:tab w:val="clear" w:pos="720"/>
                <w:tab w:val="num" w:pos="-567"/>
              </w:tabs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Bałuk - Ulewiczowa T., Jodłowiec M.: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Mały podręcznik tekstów pisanych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Wydawnictwo PWN, Warszawa-Kraków 1998. </w:t>
            </w:r>
          </w:p>
          <w:p w14:paraId="22CFE4FA" w14:textId="77777777" w:rsidR="00667F26" w:rsidRPr="006B58AA" w:rsidRDefault="00667F26" w:rsidP="00667F26">
            <w:pPr>
              <w:numPr>
                <w:ilvl w:val="0"/>
                <w:numId w:val="1"/>
              </w:numPr>
              <w:tabs>
                <w:tab w:val="clear" w:pos="720"/>
                <w:tab w:val="num" w:pos="-567"/>
              </w:tabs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Benn C.,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Dummett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P.: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 xml:space="preserve">Reward- </w:t>
            </w: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>Resourse</w:t>
            </w:r>
            <w:proofErr w:type="spellEnd"/>
            <w:r w:rsidRPr="006B58AA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 xml:space="preserve"> Pack</w:t>
            </w:r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Macmillian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Heineman 2001. </w:t>
            </w:r>
          </w:p>
          <w:p w14:paraId="1C900711" w14:textId="77777777" w:rsidR="00667F26" w:rsidRPr="006B58AA" w:rsidRDefault="00667F26" w:rsidP="00667F26">
            <w:pPr>
              <w:numPr>
                <w:ilvl w:val="0"/>
                <w:numId w:val="1"/>
              </w:numPr>
              <w:tabs>
                <w:tab w:val="clear" w:pos="720"/>
                <w:tab w:val="num" w:pos="-567"/>
              </w:tabs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  <w:lang w:val="en-US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Bruice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K., Ellis M., O’Driscoll N.: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>Socializing</w:t>
            </w:r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, Longman 1990. </w:t>
            </w:r>
          </w:p>
          <w:p w14:paraId="5C6BCC26" w14:textId="77777777" w:rsidR="00667F26" w:rsidRPr="006B58AA" w:rsidRDefault="00667F26" w:rsidP="00667F26">
            <w:pPr>
              <w:numPr>
                <w:ilvl w:val="0"/>
                <w:numId w:val="1"/>
              </w:numPr>
              <w:tabs>
                <w:tab w:val="clear" w:pos="720"/>
                <w:tab w:val="num" w:pos="-567"/>
              </w:tabs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Burke K., Brooks J.: </w:t>
            </w: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>Wavelenght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, Longman 2000.</w:t>
            </w:r>
          </w:p>
          <w:p w14:paraId="2E83B7C1" w14:textId="77777777" w:rsidR="00667F26" w:rsidRPr="006B58AA" w:rsidRDefault="00667F26" w:rsidP="00667F26">
            <w:pPr>
              <w:numPr>
                <w:ilvl w:val="0"/>
                <w:numId w:val="1"/>
              </w:numPr>
              <w:tabs>
                <w:tab w:val="clear" w:pos="720"/>
                <w:tab w:val="num" w:pos="-567"/>
              </w:tabs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Evans V.: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>FCE Practice – exam papers</w:t>
            </w:r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, Express Publishing 2006.</w:t>
            </w:r>
          </w:p>
          <w:p w14:paraId="0E2D3AD0" w14:textId="77777777" w:rsidR="00667F26" w:rsidRPr="006B58AA" w:rsidRDefault="00667F26" w:rsidP="00667F26">
            <w:pPr>
              <w:numPr>
                <w:ilvl w:val="0"/>
                <w:numId w:val="1"/>
              </w:numPr>
              <w:tabs>
                <w:tab w:val="clear" w:pos="720"/>
                <w:tab w:val="num" w:pos="-567"/>
              </w:tabs>
              <w:spacing w:line="360" w:lineRule="auto"/>
              <w:ind w:left="426"/>
              <w:rPr>
                <w:rFonts w:ascii="Calibri" w:hAnsi="Calibri" w:cs="Calibri"/>
                <w:sz w:val="20"/>
                <w:szCs w:val="20"/>
                <w:lang w:val="en-US"/>
              </w:rPr>
            </w:pPr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Evans V.: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>FCE – Listening and Speaking Skills</w:t>
            </w:r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, Express Publishing 2006.</w:t>
            </w:r>
          </w:p>
        </w:tc>
      </w:tr>
      <w:tr w:rsidR="00667F26" w:rsidRPr="006B58AA" w14:paraId="41666584" w14:textId="77777777" w:rsidTr="00583D07">
        <w:trPr>
          <w:trHeight w:val="418"/>
        </w:trPr>
        <w:tc>
          <w:tcPr>
            <w:tcW w:w="3189" w:type="dxa"/>
          </w:tcPr>
          <w:p w14:paraId="47CEC56B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5" w:type="dxa"/>
            <w:gridSpan w:val="5"/>
            <w:tcBorders>
              <w:bottom w:val="nil"/>
            </w:tcBorders>
          </w:tcPr>
          <w:p w14:paraId="62786FD0" w14:textId="77777777" w:rsidR="00667F26" w:rsidRPr="006B58AA" w:rsidRDefault="00667F26" w:rsidP="00583D07">
            <w:pPr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667F26" w:rsidRPr="006B58AA" w14:paraId="044D411A" w14:textId="77777777" w:rsidTr="00583D07">
        <w:trPr>
          <w:trHeight w:val="706"/>
        </w:trPr>
        <w:tc>
          <w:tcPr>
            <w:tcW w:w="9284" w:type="dxa"/>
            <w:gridSpan w:val="6"/>
            <w:tcBorders>
              <w:top w:val="nil"/>
            </w:tcBorders>
          </w:tcPr>
          <w:p w14:paraId="10514276" w14:textId="77777777" w:rsidR="00667F26" w:rsidRPr="006B58AA" w:rsidRDefault="00667F26" w:rsidP="00667F26"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 xml:space="preserve">Murphy R.:  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val="en-US" w:eastAsia="pl-PL"/>
              </w:rPr>
              <w:t>Grammar in Use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  <w:t>, Wyd. Cambridge University Press, third edition.</w:t>
            </w:r>
          </w:p>
          <w:p w14:paraId="186F639D" w14:textId="77777777" w:rsidR="00667F26" w:rsidRPr="006B58AA" w:rsidRDefault="00667F26" w:rsidP="00667F26">
            <w:pPr>
              <w:numPr>
                <w:ilvl w:val="0"/>
                <w:numId w:val="2"/>
              </w:numPr>
              <w:spacing w:line="36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Oxenden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 xml:space="preserve"> C., Latham-Koenig Ch.: </w:t>
            </w:r>
            <w:r w:rsidRPr="006B58AA">
              <w:rPr>
                <w:rFonts w:ascii="Calibri" w:hAnsi="Calibri" w:cs="Calibri"/>
                <w:i/>
                <w:sz w:val="20"/>
                <w:szCs w:val="20"/>
                <w:lang w:val="en-US"/>
              </w:rPr>
              <w:t>English File</w:t>
            </w:r>
            <w:r w:rsidRPr="006B58AA">
              <w:rPr>
                <w:rFonts w:ascii="Calibri" w:hAnsi="Calibri" w:cs="Calibri"/>
                <w:sz w:val="20"/>
                <w:szCs w:val="20"/>
                <w:lang w:val="en-US"/>
              </w:rPr>
              <w:t>, Oxford University Press 2006.</w:t>
            </w:r>
          </w:p>
        </w:tc>
      </w:tr>
    </w:tbl>
    <w:p w14:paraId="0083ABBF" w14:textId="77777777" w:rsidR="00B75283" w:rsidRDefault="00B75283"/>
    <w:sectPr w:rsidR="00B752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87061061">
    <w:abstractNumId w:val="0"/>
  </w:num>
  <w:num w:numId="2" w16cid:durableId="5869657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667F26"/>
    <w:rsid w:val="00B30A39"/>
    <w:rsid w:val="00B75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868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1</cp:revision>
  <dcterms:created xsi:type="dcterms:W3CDTF">2024-11-12T09:42:00Z</dcterms:created>
  <dcterms:modified xsi:type="dcterms:W3CDTF">2024-11-12T09:42:00Z</dcterms:modified>
</cp:coreProperties>
</file>